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D214DA" w:rsidRDefault="00A7634F" w:rsidP="00A7634F">
      <w:pPr>
        <w:jc w:val="both"/>
      </w:pPr>
    </w:p>
    <w:p w:rsidR="006F7A56" w:rsidRPr="007C5EC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214DA">
        <w:rPr>
          <w:rFonts w:ascii="Times New Roman" w:hAnsi="Times New Roman" w:cs="Times New Roman"/>
          <w:i w:val="0"/>
          <w:iCs w:val="0"/>
          <w:spacing w:val="-3"/>
        </w:rPr>
        <w:t xml:space="preserve">KLASA: </w:t>
      </w:r>
      <w:r w:rsidRPr="007C5EC6">
        <w:rPr>
          <w:rFonts w:ascii="Times New Roman" w:hAnsi="Times New Roman" w:cs="Times New Roman"/>
          <w:i w:val="0"/>
          <w:iCs w:val="0"/>
          <w:spacing w:val="-3"/>
        </w:rPr>
        <w:t>00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7C5EC6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7C5EC6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7C5EC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7C5EC6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7C5EC6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7C5EC6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0E6FD1" w:rsidRPr="007C5EC6">
        <w:rPr>
          <w:rFonts w:ascii="Times New Roman" w:hAnsi="Times New Roman" w:cs="Times New Roman"/>
          <w:i w:val="0"/>
          <w:iCs w:val="0"/>
          <w:spacing w:val="-3"/>
        </w:rPr>
        <w:t>2</w:t>
      </w:r>
    </w:p>
    <w:p w:rsidR="006F7A56" w:rsidRPr="007C5EC6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7C5EC6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7C5EC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7C5EC6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7C5EC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7C5EC6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0E6FD1" w:rsidRPr="007C5EC6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026EAE" w:rsidRPr="007C5EC6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0E6FD1" w:rsidRPr="007C5EC6">
        <w:rPr>
          <w:rFonts w:ascii="Times New Roman" w:hAnsi="Times New Roman" w:cs="Times New Roman"/>
          <w:i w:val="0"/>
          <w:iCs w:val="0"/>
          <w:spacing w:val="-3"/>
        </w:rPr>
        <w:t>travnja</w:t>
      </w:r>
      <w:r w:rsidR="00D214DA" w:rsidRPr="007C5EC6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7C5EC6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026E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0E6FD1"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375E8B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0E6FD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srijedu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0E6FD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7</w:t>
      </w:r>
      <w:r w:rsidR="009B4C00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DC492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travnja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0E6FD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13</w:t>
      </w:r>
      <w:r w:rsidR="00A64E67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0E6FD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6A656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6F7A56" w:rsidRPr="00375E8B" w:rsidRDefault="00A9667E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 </w:t>
      </w:r>
    </w:p>
    <w:p w:rsidR="006F7A56" w:rsidRPr="00DC3786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10</w:t>
      </w:r>
      <w:r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8C659A" w:rsidRDefault="008C659A" w:rsidP="008C659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2</w:t>
      </w:r>
      <w:r w:rsidRPr="001F53B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</w:p>
    <w:p w:rsidR="005A37CA" w:rsidRDefault="008C659A" w:rsidP="00630D9A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0E6FD1">
        <w:rPr>
          <w:rFonts w:ascii="Times New Roman" w:hAnsi="Times New Roman" w:cs="Times New Roman"/>
          <w:i w:val="0"/>
          <w:spacing w:val="-3"/>
        </w:rPr>
        <w:t>3</w:t>
      </w:r>
      <w:r>
        <w:rPr>
          <w:rFonts w:ascii="Times New Roman" w:hAnsi="Times New Roman" w:cs="Times New Roman"/>
          <w:i w:val="0"/>
          <w:spacing w:val="-3"/>
        </w:rPr>
        <w:t xml:space="preserve">. </w:t>
      </w:r>
      <w:r w:rsidR="005A37CA">
        <w:rPr>
          <w:rFonts w:ascii="Times New Roman" w:hAnsi="Times New Roman" w:cs="Times New Roman"/>
          <w:i w:val="0"/>
          <w:spacing w:val="-3"/>
        </w:rPr>
        <w:t>Informacija o rješavanju problematike s TTF-om – referent: ravnateljica</w:t>
      </w:r>
      <w:bookmarkStart w:id="0" w:name="_GoBack"/>
      <w:bookmarkEnd w:id="0"/>
    </w:p>
    <w:p w:rsidR="008C659A" w:rsidRDefault="005A37CA" w:rsidP="00630D9A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 4. </w:t>
      </w:r>
      <w:r w:rsidR="008C659A">
        <w:rPr>
          <w:rFonts w:ascii="Times New Roman" w:hAnsi="Times New Roman" w:cs="Times New Roman"/>
          <w:i w:val="0"/>
          <w:spacing w:val="-3"/>
        </w:rPr>
        <w:t>Ostala pitanja</w:t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</w:r>
      <w:r w:rsidR="008C659A" w:rsidRPr="00605C67">
        <w:rPr>
          <w:rFonts w:ascii="Times New Roman" w:hAnsi="Times New Roman" w:cs="Times New Roman"/>
          <w:i w:val="0"/>
          <w:spacing w:val="-3"/>
        </w:rPr>
        <w:tab/>
        <w:t xml:space="preserve">          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9221C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52BC8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14DA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2CFE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9</cp:revision>
  <cp:lastPrinted>2022-04-20T06:24:00Z</cp:lastPrinted>
  <dcterms:created xsi:type="dcterms:W3CDTF">2022-04-20T06:13:00Z</dcterms:created>
  <dcterms:modified xsi:type="dcterms:W3CDTF">2022-04-20T08:20:00Z</dcterms:modified>
</cp:coreProperties>
</file>