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i/>
          <w:i/>
          <w:spacing w:val="-3"/>
          <w:sz w:val="24"/>
          <w:szCs w:val="20"/>
          <w:lang w:eastAsia="hr-HR"/>
        </w:rPr>
      </w:pPr>
      <w:r>
        <w:rPr>
          <w:rFonts w:eastAsia="Times New Roman" w:cs="Arial" w:ascii="Arial" w:hAnsi="Arial"/>
          <w:b/>
          <w:i/>
          <w:spacing w:val="-3"/>
          <w:sz w:val="24"/>
          <w:szCs w:val="20"/>
          <w:lang w:eastAsia="hr-HR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7210" cy="1384935"/>
                <wp:effectExtent l="0" t="0" r="0" b="0"/>
                <wp:wrapNone/>
                <wp:docPr id="1" name="Okvi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3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Telefon:</w:t>
                              <w:tab/>
                              <w:tab/>
                              <w:t>+385 (0)42 330 844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  <w:tab/>
                              <w:t>+385 (0)42 330 756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Telefax:</w:t>
                              <w:tab/>
                              <w:tab/>
                              <w:t>+385 (0)42 330 842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OIB:</w:t>
                              <w:tab/>
                              <w:tab/>
                              <w:t>27344762042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Žiro račun-IBAN:</w:t>
                              <w:tab/>
                            </w:r>
                            <w:r>
                              <w:rPr>
                                <w:rFonts w:cs="Times New Roman" w:ascii="Times New Roman" w:hAnsi="Times New Roman"/>
                                <w:iCs/>
                                <w:color w:val="000000"/>
                                <w:sz w:val="18"/>
                              </w:rPr>
                              <w:t xml:space="preserve">HR3223600001102700450 ZABA </w:t>
                            </w:r>
                            <w:r>
                              <w:rPr>
                                <w:rFonts w:cs="Times New Roman" w:ascii="Times New Roman" w:hAnsi="Times New Roman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E-mail:</w:t>
                              <w:tab/>
                              <w:tab/>
                            </w:r>
                            <w:r>
                              <w:rPr>
                                <w:rStyle w:val="Go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  <w:tab/>
                            </w:r>
                            <w:r>
                              <w:rPr>
                                <w:rStyle w:val="Gi"/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>
                            <w:pPr>
                              <w:pStyle w:val="Sadrajokvira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Web:</w:t>
                              <w:tab/>
                              <w:tab/>
                              <w:t>www.gimnazija-druga-vz.skole.hr</w:t>
                            </w:r>
                          </w:p>
                          <w:p>
                            <w:pPr>
                              <w:pStyle w:val="Sadrajokvira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adrajokvira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kvir1" stroked="f" style="position:absolute;margin-left:279.7pt;margin-top:-29.7pt;width:242.2pt;height:108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Telefon:</w:t>
                        <w:tab/>
                        <w:tab/>
                        <w:t>+385 (0)42 330 844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  <w:tab/>
                        <w:t>+385 (0)42 330 756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Telefax:</w:t>
                        <w:tab/>
                        <w:tab/>
                        <w:t>+385 (0)42 330 842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OIB:</w:t>
                        <w:tab/>
                        <w:tab/>
                        <w:t>27344762042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Žiro račun-IBAN:</w:t>
                        <w:tab/>
                      </w:r>
                      <w:r>
                        <w:rPr>
                          <w:rFonts w:cs="Times New Roman" w:ascii="Times New Roman" w:hAnsi="Times New Roman"/>
                          <w:iCs/>
                          <w:color w:val="000000"/>
                          <w:sz w:val="18"/>
                        </w:rPr>
                        <w:t xml:space="preserve">HR3223600001102700450 ZABA </w:t>
                      </w:r>
                      <w:r>
                        <w:rPr>
                          <w:rFonts w:cs="Times New Roman" w:ascii="Times New Roman" w:hAnsi="Times New Roman"/>
                          <w:iCs/>
                          <w:color w:val="000000"/>
                          <w:sz w:val="18"/>
                          <w:szCs w:val="18"/>
                        </w:rPr>
                        <w:t>d.d.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Style w:val="Go"/>
                          <w:rFonts w:ascii="Times New Roman" w:hAnsi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E-mail:</w:t>
                        <w:tab/>
                        <w:tab/>
                      </w:r>
                      <w:r>
                        <w:rPr>
                          <w:rStyle w:val="Go"/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2gimnvz@gmail.com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  <w:tab/>
                      </w:r>
                      <w:r>
                        <w:rPr>
                          <w:rStyle w:val="Gi"/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info@gimnazija-druga-vz.skole.hr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Web:</w:t>
                        <w:tab/>
                        <w:tab/>
                        <w:t>www.gimnazija-druga-vz.skole.hr</w:t>
                      </w:r>
                    </w:p>
                    <w:p>
                      <w:pPr>
                        <w:pStyle w:val="Sadrajokvira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adrajokvira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0" b="0"/>
            <wp:wrapNone/>
            <wp:docPr id="3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ab/>
        <w:tab/>
        <w:tab/>
        <w:t>Druga gimnazija Varaždin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ab/>
        <w:tab/>
        <w:tab/>
        <w:t>Hallerova aleja 6a,  42000 Varaždin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uppressAutoHyphens w:val="true"/>
        <w:spacing w:lineRule="atLeast" w:line="240" w:before="0" w:after="0"/>
        <w:jc w:val="both"/>
        <w:rPr>
          <w:rFonts w:ascii="Arial" w:hAnsi="Arial" w:eastAsia="Times New Roman" w:cs="Arial"/>
          <w:iCs/>
          <w:spacing w:val="-3"/>
          <w:sz w:val="24"/>
          <w:szCs w:val="24"/>
          <w:lang w:eastAsia="hr-HR"/>
        </w:rPr>
      </w:pPr>
      <w:r>
        <w:rPr>
          <w:rFonts w:eastAsia="Times New Roman" w:cs="Arial" w:ascii="Arial" w:hAnsi="Arial"/>
          <w:iCs/>
          <w:spacing w:val="-3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Cs/>
          <w:spacing w:val="-3"/>
          <w:sz w:val="24"/>
          <w:szCs w:val="24"/>
          <w:lang w:eastAsia="hr-HR"/>
        </w:rPr>
      </w:pPr>
      <w:r>
        <w:rPr>
          <w:rFonts w:eastAsia="Times New Roman" w:cs="Arial" w:ascii="Arial" w:hAnsi="Arial"/>
          <w:iCs/>
          <w:spacing w:val="-3"/>
          <w:sz w:val="24"/>
          <w:szCs w:val="24"/>
          <w:lang w:eastAsia="hr-HR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/>
      </w:pPr>
      <w:r>
        <w:rPr>
          <w:rFonts w:cs="Arial" w:ascii="Arial" w:hAnsi="Arial"/>
        </w:rPr>
        <w:t>KLASA: 112-01/20-01/6</w:t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/>
      </w:pPr>
      <w:r>
        <w:rPr>
          <w:rFonts w:cs="Arial" w:ascii="Arial" w:hAnsi="Arial"/>
        </w:rPr>
        <w:t>URBROJ: 2186-145-01-20-3</w:t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/>
      </w:pPr>
      <w:r>
        <w:rPr>
          <w:rFonts w:cs="Arial" w:ascii="Arial" w:hAnsi="Arial"/>
        </w:rPr>
        <w:t>Varaždin, 20. veljače 2020.</w:t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/>
      </w:pPr>
      <w:r>
        <w:rPr>
          <w:rFonts w:cs="Arial" w:ascii="Arial" w:hAnsi="Arial"/>
        </w:rPr>
        <w:t xml:space="preserve">Na temelju članka 10. Pravilnika o načinu i postupku zapošljavanja u Drugoj gimnaziji Varaždin, </w:t>
      </w:r>
      <w:r>
        <w:rPr>
          <w:rFonts w:eastAsia="Times New Roman" w:cs="Arial" w:ascii="Arial" w:hAnsi="Arial"/>
          <w:color w:val="000000"/>
        </w:rPr>
        <w:t xml:space="preserve"> Povjerenstvo za procjenu i vrednovanje kandidata za radno </w:t>
      </w:r>
      <w:r>
        <w:rPr>
          <w:rFonts w:eastAsia="Times New Roman" w:cs="Arial" w:ascii="Arial" w:hAnsi="Arial"/>
        </w:rPr>
        <w:t xml:space="preserve">mjesto </w:t>
      </w:r>
      <w:r>
        <w:rPr>
          <w:rFonts w:cs="Arial" w:ascii="Arial" w:hAnsi="Arial"/>
          <w:b/>
        </w:rPr>
        <w:t>nastavnik/ica latinskog  jezika</w:t>
      </w:r>
      <w:r>
        <w:rPr>
          <w:rFonts w:cs="Arial" w:ascii="Arial" w:hAnsi="Arial"/>
        </w:rPr>
        <w:t>, objavljuje</w:t>
      </w:r>
    </w:p>
    <w:p>
      <w:pPr>
        <w:pStyle w:val="ObojanipopisIsticanje11"/>
        <w:spacing w:lineRule="auto" w:line="240" w:beforeAutospacing="1" w:after="0"/>
        <w:ind w:left="0" w:hanging="0"/>
        <w:contextualSpacing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OBAVIJEST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području odnosno sadržaju i načinu vrednovanja  kandidata</w:t>
      </w:r>
    </w:p>
    <w:p>
      <w:pPr>
        <w:pStyle w:val="ObojanipopisIsticanje11"/>
        <w:spacing w:lineRule="auto" w:line="240" w:beforeAutospacing="1" w:after="0"/>
        <w:ind w:left="360" w:hanging="0"/>
        <w:contextualSpacing/>
        <w:jc w:val="both"/>
        <w:rPr/>
      </w:pPr>
      <w:r>
        <w:rPr>
          <w:rFonts w:cs="Arial" w:ascii="Arial" w:hAnsi="Arial"/>
        </w:rPr>
        <w:t xml:space="preserve">prijavljenih na natječaj objavljen 6. veljače 2020. godine za radno mjesto </w:t>
      </w:r>
      <w:r>
        <w:rPr>
          <w:rFonts w:cs="Arial" w:ascii="Arial" w:hAnsi="Arial"/>
          <w:b/>
        </w:rPr>
        <w:t>nastavnik/ica latinskog jezika</w:t>
      </w:r>
      <w:r>
        <w:rPr>
          <w:rFonts w:cs="Arial" w:ascii="Arial" w:hAnsi="Arial"/>
        </w:rPr>
        <w:t xml:space="preserve"> – 1 izvršitelj (m/ž), VSS, prof. latinskog jezika/magistar edukacije latinskog jezika na</w:t>
      </w:r>
      <w:r>
        <w:rPr>
          <w:rFonts w:cs="Arial" w:ascii="Arial" w:hAnsi="Arial"/>
          <w:b/>
        </w:rPr>
        <w:t xml:space="preserve"> određeno i puno radno vrijeme </w:t>
      </w:r>
      <w:r>
        <w:rPr>
          <w:rFonts w:cs="Arial" w:ascii="Arial" w:hAnsi="Arial"/>
        </w:rPr>
        <w:t>(22 sata nastave tjedno) do povratka odsutne radnice na rad.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Vrednovanje kandidata povjerenstvo utvrđuje putem </w:t>
      </w:r>
      <w:r>
        <w:rPr>
          <w:rFonts w:cs="Arial" w:ascii="Arial" w:hAnsi="Arial"/>
          <w:b/>
        </w:rPr>
        <w:t>razgovora (intervuja)</w:t>
      </w:r>
      <w:r>
        <w:rPr>
          <w:rFonts w:cs="Arial" w:ascii="Arial" w:hAnsi="Arial"/>
        </w:rPr>
        <w:t xml:space="preserve"> s kandidatom, a vrednuje se bodovima.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Povjerenstvo u razgovoru s kandidatima utvrđuje znanja, sposobnosti, vještine, interese, profesionalne ciljeve i motivaciju kandidata za rad u školskoj ustanovi te rezultate ostvarene u njihovu dosadašnjem radu.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Rezultati intervjua vrednuju se bodovima od 0 do 10.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Ukupna ocjena je zbroj aritmetičke sredine ocjena svakog člana Povjerenstva.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II.</w:t>
      </w:r>
    </w:p>
    <w:p>
      <w:pPr>
        <w:pStyle w:val="Normal"/>
        <w:shd w:val="clear" w:color="auto" w:fill="FFFFFF"/>
        <w:spacing w:lineRule="atLeast" w:line="240" w:before="0" w:after="0"/>
        <w:ind w:left="360" w:hanging="0"/>
        <w:jc w:val="both"/>
        <w:rPr>
          <w:rFonts w:ascii="Arial" w:hAnsi="Arial" w:eastAsia="Times New Roman" w:cs="Arial"/>
          <w:b/>
          <w:b/>
          <w:color w:val="000000"/>
        </w:rPr>
      </w:pPr>
      <w:r>
        <w:rPr>
          <w:rFonts w:eastAsia="Times New Roman" w:cs="Arial" w:ascii="Arial" w:hAnsi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8"/>
        <w:gridCol w:w="4662"/>
        <w:gridCol w:w="4543"/>
      </w:tblGrid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Rbr.</w:t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Naziv pravnog akta</w:t>
            </w:r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Objava</w:t>
            </w:r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hyperlink r:id="rId3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Zakon o odgoju i obrazovanju u osnovnoj i srednjoj školi</w:t>
              </w:r>
            </w:hyperlink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</w:rPr>
              <w:t xml:space="preserve">»Narodne novine«, broj: </w:t>
            </w:r>
            <w:hyperlink r:id="rId4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87/08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5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86/09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6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92/10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7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105/10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 – ispravak, </w:t>
            </w:r>
            <w:hyperlink r:id="rId8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90/11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9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16/12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10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86/12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11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94/13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12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152/14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, </w:t>
            </w:r>
            <w:hyperlink r:id="rId13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7/17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 i </w:t>
            </w:r>
            <w:hyperlink r:id="rId14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68/18</w:t>
              </w:r>
            </w:hyperlink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hyperlink r:id="rId15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</w:rPr>
              <w:t xml:space="preserve">»Narodne novine«, broj: </w:t>
            </w:r>
            <w:hyperlink r:id="rId16">
              <w:r>
                <w:rPr>
                  <w:rStyle w:val="ListLabel16"/>
                  <w:rFonts w:eastAsia="Times New Roman" w:cs="Arial" w:ascii="Arial" w:hAnsi="Arial"/>
                  <w:color w:val="000000"/>
                </w:rPr>
                <w:t>112/10</w:t>
              </w:r>
            </w:hyperlink>
            <w:r>
              <w:rPr>
                <w:rFonts w:eastAsia="Times New Roman" w:cs="Arial" w:ascii="Arial" w:hAnsi="Arial"/>
                <w:color w:val="000000"/>
              </w:rPr>
              <w:t xml:space="preserve"> i Izmjene 82/19</w:t>
            </w:r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Odluke o međupredmetnim temama</w:t>
            </w:r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cs="Arial" w:ascii="Arial" w:hAnsi="Arial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ChrisKyriacou – „Temeljna nastavna umijeća“</w:t>
            </w:r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Hilbert Meyer – „Što je dobra nastava“</w:t>
            </w:r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Vladimir Poljak – „Didaktika“</w:t>
            </w:r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color w:val="auto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Odluka o donošenju kurikuluma za nastavni predmet Latinski jezik za osnovne škole i gimnazije u Republici Hrvatskoj</w:t>
            </w:r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hyperlink r:id="rId17">
              <w:r>
                <w:rPr>
                  <w:rStyle w:val="Posjeenainternetveza"/>
                  <w:color w:val="0000FF"/>
                  <w:u w:val="single"/>
                </w:rPr>
                <w:t>https://narodne-novine.nn.hr/clanci/sluzbeni/2019_01_7_143.html</w:t>
              </w:r>
            </w:hyperlink>
          </w:p>
        </w:tc>
      </w:tr>
      <w:tr>
        <w:trPr/>
        <w:tc>
          <w:tcPr>
            <w:tcW w:w="718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40" w:before="0" w:after="0"/>
              <w:ind w:left="173" w:right="741" w:hanging="0"/>
              <w:contextualSpacing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</w:r>
          </w:p>
        </w:tc>
        <w:tc>
          <w:tcPr>
            <w:tcW w:w="4662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Metodički priručnik iz latinskog jezika za srednje škole - Škola za život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808080"/>
              <w:bottom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hyperlink r:id="rId18">
              <w:r>
                <w:rPr>
                  <w:rStyle w:val="Internetskapoveznica"/>
                </w:rPr>
                <w:t>https://skolazazivot.hr/obrazovni-sadrzaji/metodicki-prirucnici/metodicki-prirucnici-za-srednju-skolu/</w:t>
              </w:r>
            </w:hyperlink>
            <w:r>
              <w:rPr/>
              <w:t xml:space="preserve"> 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III.</w:t>
      </w:r>
    </w:p>
    <w:p>
      <w:pPr>
        <w:pStyle w:val="Normal"/>
        <w:jc w:val="both"/>
        <w:rPr/>
      </w:pPr>
      <w:r>
        <w:rPr>
          <w:rFonts w:cs="Arial" w:ascii="Arial" w:hAnsi="Arial"/>
        </w:rPr>
        <w:t>Vrednovanje kandidata putem razgovora održati će se dana 2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 xml:space="preserve">. veljače 2020. godine u  Drugoj gimnaziji Varaždin, Hallerova aleja 6a, Varaždin u </w:t>
      </w:r>
      <w:bookmarkStart w:id="0" w:name="_GoBack"/>
      <w:bookmarkEnd w:id="0"/>
      <w:r>
        <w:rPr>
          <w:rFonts w:cs="Arial" w:ascii="Arial" w:hAnsi="Arial"/>
        </w:rPr>
        <w:t xml:space="preserve">uredu ravnateljice s početkom u </w:t>
      </w:r>
      <w:r>
        <w:rPr>
          <w:rFonts w:cs="Arial" w:ascii="Arial" w:hAnsi="Arial"/>
          <w:color w:val="auto"/>
        </w:rPr>
        <w:t>8:00 sati.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Popis kandidata koji će biti pozvani na razgovor i točno vrijeme objavit će se naknadno.</w:t>
      </w:r>
    </w:p>
    <w:p>
      <w:pPr>
        <w:pStyle w:val="Normal"/>
        <w:spacing w:lineRule="auto" w:line="276" w:before="0" w:after="200"/>
        <w:ind w:left="2832" w:firstLine="708"/>
        <w:rPr>
          <w:rFonts w:ascii="Arial" w:hAnsi="Arial" w:eastAsia="" w:cs="Arial" w:eastAsiaTheme="minorEastAsia"/>
          <w:lang w:eastAsia="hr-HR"/>
        </w:rPr>
      </w:pPr>
      <w:r>
        <w:rPr>
          <w:rFonts w:eastAsia="" w:cs="Arial" w:eastAsiaTheme="minorEastAsia" w:ascii="Arial" w:hAnsi="Arial"/>
          <w:lang w:eastAsia="hr-HR"/>
        </w:rPr>
      </w:r>
    </w:p>
    <w:p>
      <w:pPr>
        <w:pStyle w:val="Normal"/>
        <w:spacing w:lineRule="auto" w:line="276" w:before="0" w:after="200"/>
        <w:ind w:left="2832" w:firstLine="708"/>
        <w:rPr>
          <w:u w:val="none"/>
        </w:rPr>
      </w:pPr>
      <w:r>
        <w:rPr>
          <w:rFonts w:eastAsia="" w:cs="Arial" w:ascii="Arial" w:hAnsi="Arial" w:eastAsiaTheme="minorEastAsia"/>
          <w:u w:val="none"/>
          <w:lang w:eastAsia="hr-HR"/>
        </w:rPr>
        <w:t>Povjerenstvo za procjenu i vrednovanje kandidata</w:t>
      </w:r>
    </w:p>
    <w:p>
      <w:pPr>
        <w:pStyle w:val="ListParagraph"/>
        <w:numPr>
          <w:ilvl w:val="0"/>
          <w:numId w:val="0"/>
        </w:numPr>
        <w:spacing w:lineRule="atLeast" w:line="240" w:before="0" w:after="0"/>
        <w:ind w:left="3900" w:hanging="0"/>
        <w:contextualSpacing/>
        <w:jc w:val="both"/>
        <w:rPr>
          <w:rFonts w:ascii="Arial" w:hAnsi="Arial" w:eastAsia="Times New Roman" w:cs="Arial"/>
          <w:lang w:eastAsia="hr-HR"/>
        </w:rPr>
      </w:pPr>
      <w:r>
        <w:rPr/>
      </w:r>
    </w:p>
    <w:p>
      <w:pPr>
        <w:pStyle w:val="Normal"/>
        <w:spacing w:lineRule="auto" w:line="276" w:before="0" w:after="200"/>
        <w:ind w:left="2832" w:firstLine="708"/>
        <w:rPr>
          <w:rFonts w:ascii="Arial" w:hAnsi="Arial" w:eastAsia="" w:cs="Arial" w:eastAsiaTheme="minorEastAsia"/>
          <w:lang w:eastAsia="hr-HR"/>
        </w:rPr>
      </w:pPr>
      <w:r>
        <w:rPr>
          <w:rFonts w:eastAsia="" w:cs="Arial" w:eastAsiaTheme="minorEastAsia" w:ascii="Arial" w:hAnsi="Arial"/>
          <w:lang w:eastAsia="hr-HR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3."/>
      <w:lvlJc w:val="right"/>
      <w:pPr>
        <w:ind w:left="5340" w:hanging="180"/>
      </w:pPr>
    </w:lvl>
    <w:lvl w:ilvl="3">
      <w:start w:val="1"/>
      <w:numFmt w:val="decimal"/>
      <w:lvlText w:val="%4."/>
      <w:lvlJc w:val="left"/>
      <w:pPr>
        <w:ind w:left="6060" w:hanging="360"/>
      </w:pPr>
    </w:lvl>
    <w:lvl w:ilvl="4">
      <w:start w:val="1"/>
      <w:numFmt w:val="lowerLetter"/>
      <w:lvlText w:val="%5."/>
      <w:lvlJc w:val="left"/>
      <w:pPr>
        <w:ind w:left="6780" w:hanging="360"/>
      </w:pPr>
    </w:lvl>
    <w:lvl w:ilvl="5">
      <w:start w:val="1"/>
      <w:numFmt w:val="lowerRoman"/>
      <w:lvlText w:val="%6."/>
      <w:lvlJc w:val="right"/>
      <w:pPr>
        <w:ind w:left="7500" w:hanging="180"/>
      </w:pPr>
    </w:lvl>
    <w:lvl w:ilvl="6">
      <w:start w:val="1"/>
      <w:numFmt w:val="decimal"/>
      <w:lvlText w:val="%7."/>
      <w:lvlJc w:val="left"/>
      <w:pPr>
        <w:ind w:left="8220" w:hanging="360"/>
      </w:pPr>
    </w:lvl>
    <w:lvl w:ilvl="7">
      <w:start w:val="1"/>
      <w:numFmt w:val="lowerLetter"/>
      <w:lvlText w:val="%8."/>
      <w:lvlJc w:val="left"/>
      <w:pPr>
        <w:ind w:left="8940" w:hanging="360"/>
      </w:pPr>
    </w:lvl>
    <w:lvl w:ilvl="8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cd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link w:val="Tijeloteksta"/>
    <w:qFormat/>
    <w:rsid w:val="007678ea"/>
    <w:rPr>
      <w:rFonts w:ascii="Times New Roman" w:hAnsi="Times New Roman" w:eastAsia="Times New Roman" w:cs="Times New Roman"/>
      <w:sz w:val="28"/>
      <w:szCs w:val="28"/>
      <w:lang w:eastAsia="hr-HR"/>
    </w:rPr>
  </w:style>
  <w:style w:type="character" w:styleId="Go" w:customStyle="1">
    <w:name w:val="go"/>
    <w:qFormat/>
    <w:rsid w:val="00115c1f"/>
    <w:rPr>
      <w:rFonts w:cs="Times New Roman"/>
    </w:rPr>
  </w:style>
  <w:style w:type="character" w:styleId="Gi" w:customStyle="1">
    <w:name w:val="gi"/>
    <w:qFormat/>
    <w:rsid w:val="00115c1f"/>
    <w:rPr>
      <w:rFonts w:cs="Times New Roman"/>
    </w:rPr>
  </w:style>
  <w:style w:type="character" w:styleId="Internetskapoveznica">
    <w:name w:val="Internetska poveznica"/>
    <w:basedOn w:val="DefaultParagraphFont"/>
    <w:uiPriority w:val="99"/>
    <w:semiHidden/>
    <w:unhideWhenUsed/>
    <w:rsid w:val="00a66ce7"/>
    <w:rPr>
      <w:color w:val="0000FF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23f4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Arial" w:hAnsi="Arial" w:eastAsia="Times New Roman" w:cs="Arial"/>
      <w:color w:val="000000"/>
    </w:rPr>
  </w:style>
  <w:style w:type="character" w:styleId="ListLabel17">
    <w:name w:val="ListLabel 17"/>
    <w:qFormat/>
    <w:rPr>
      <w:color w:val="0000FF"/>
      <w:u w:val="single"/>
    </w:rPr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character" w:styleId="ListLabel18">
    <w:name w:val="ListLabel 18"/>
    <w:qFormat/>
    <w:rPr>
      <w:rFonts w:ascii="Arial" w:hAnsi="Arial" w:eastAsia="Times New Roman" w:cs="Arial"/>
      <w:color w:val="000000"/>
    </w:rPr>
  </w:style>
  <w:style w:type="character" w:styleId="ListLabel19">
    <w:name w:val="ListLabel 19"/>
    <w:qFormat/>
    <w:rPr>
      <w:color w:val="0000FF"/>
      <w:u w:val="single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rFonts w:ascii="Arial" w:hAnsi="Arial" w:eastAsia="Times New Roman" w:cs="Arial"/>
      <w:color w:val="000000"/>
    </w:rPr>
  </w:style>
  <w:style w:type="character" w:styleId="ListLabel22">
    <w:name w:val="ListLabel 22"/>
    <w:qFormat/>
    <w:rPr>
      <w:color w:val="0000FF"/>
      <w:u w:val="single"/>
    </w:rPr>
  </w:style>
  <w:style w:type="character" w:styleId="ListLabel23">
    <w:name w:val="ListLabel 23"/>
    <w:qFormat/>
    <w:rPr/>
  </w:style>
  <w:style w:type="character" w:styleId="ListLabel24">
    <w:name w:val="ListLabel 24"/>
    <w:qFormat/>
    <w:rPr>
      <w:rFonts w:ascii="Arial" w:hAnsi="Arial" w:eastAsia="Times New Roman" w:cs="Arial"/>
      <w:color w:val="000000"/>
    </w:rPr>
  </w:style>
  <w:style w:type="character" w:styleId="ListLabel25">
    <w:name w:val="ListLabel 25"/>
    <w:qFormat/>
    <w:rPr>
      <w:color w:val="0000FF"/>
      <w:u w:val="single"/>
    </w:rPr>
  </w:style>
  <w:style w:type="character" w:styleId="ListLabel26">
    <w:name w:val="ListLabel 26"/>
    <w:qFormat/>
    <w:rPr/>
  </w:style>
  <w:style w:type="character" w:styleId="ListLabel27">
    <w:name w:val="ListLabel 27"/>
    <w:qFormat/>
    <w:rPr>
      <w:rFonts w:ascii="Arial" w:hAnsi="Arial" w:eastAsia="Times New Roman" w:cs="Arial"/>
      <w:color w:val="000000"/>
    </w:rPr>
  </w:style>
  <w:style w:type="character" w:styleId="ListLabel28">
    <w:name w:val="ListLabel 28"/>
    <w:qFormat/>
    <w:rPr>
      <w:color w:val="0000FF"/>
      <w:u w:val="single"/>
    </w:rPr>
  </w:style>
  <w:style w:type="character" w:styleId="ListLabel29">
    <w:name w:val="ListLabel 29"/>
    <w:qFormat/>
    <w:rPr/>
  </w:style>
  <w:style w:type="character" w:styleId="ListLabel30">
    <w:name w:val="ListLabel 30"/>
    <w:qFormat/>
    <w:rPr>
      <w:rFonts w:ascii="Arial" w:hAnsi="Arial" w:eastAsia="Times New Roman" w:cs="Arial"/>
      <w:color w:val="000000"/>
    </w:rPr>
  </w:style>
  <w:style w:type="character" w:styleId="ListLabel31">
    <w:name w:val="ListLabel 31"/>
    <w:qFormat/>
    <w:rPr>
      <w:color w:val="0000FF"/>
      <w:u w:val="single"/>
    </w:rPr>
  </w:style>
  <w:style w:type="character" w:styleId="ListLabel32">
    <w:name w:val="ListLabel 32"/>
    <w:qFormat/>
    <w:rPr/>
  </w:style>
  <w:style w:type="character" w:styleId="ListLabel33">
    <w:name w:val="ListLabel 33"/>
    <w:qFormat/>
    <w:rPr>
      <w:rFonts w:ascii="Arial" w:hAnsi="Arial" w:eastAsia="Times New Roman" w:cs="Arial"/>
      <w:color w:val="000000"/>
    </w:rPr>
  </w:style>
  <w:style w:type="character" w:styleId="ListLabel34">
    <w:name w:val="ListLabel 34"/>
    <w:qFormat/>
    <w:rPr>
      <w:color w:val="0000FF"/>
      <w:u w:val="single"/>
    </w:rPr>
  </w:style>
  <w:style w:type="character" w:styleId="ListLabel35">
    <w:name w:val="ListLabel 35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7678ea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hr-HR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7e7b"/>
    <w:pPr>
      <w:spacing w:before="0" w:after="160"/>
      <w:ind w:left="720" w:hanging="0"/>
      <w:contextualSpacing/>
    </w:pPr>
    <w:rPr/>
  </w:style>
  <w:style w:type="paragraph" w:styleId="ObojanipopisIsticanje11" w:customStyle="1">
    <w:name w:val="Obojani popis - Isticanje 11"/>
    <w:basedOn w:val="Normal"/>
    <w:uiPriority w:val="34"/>
    <w:qFormat/>
    <w:rsid w:val="007678ea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23f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narodne-novine.nn.hr/clanci/sluzbeni/2008_07_87_2789.html" TargetMode="External"/><Relationship Id="rId4" Type="http://schemas.openxmlformats.org/officeDocument/2006/relationships/hyperlink" Target="https://narodne-novine.nn.hr/clanci/sluzbeni/2008_07_87_2789.html" TargetMode="External"/><Relationship Id="rId5" Type="http://schemas.openxmlformats.org/officeDocument/2006/relationships/hyperlink" Target="https://narodne-novine.nn.hr/clanci/sluzbeni/2009_07_86_2125.html" TargetMode="External"/><Relationship Id="rId6" Type="http://schemas.openxmlformats.org/officeDocument/2006/relationships/hyperlink" Target="https://narodne-novine.nn.hr/clanci/sluzbeni/2010_07_92_2593.html" TargetMode="External"/><Relationship Id="rId7" Type="http://schemas.openxmlformats.org/officeDocument/2006/relationships/hyperlink" Target="https://narodne-novine.nn.hr/clanci/sluzbeni/2010_09_105_2839.html" TargetMode="External"/><Relationship Id="rId8" Type="http://schemas.openxmlformats.org/officeDocument/2006/relationships/hyperlink" Target="https://narodne-novine.nn.hr/clanci/sluzbeni/2011_08_90_1927.html" TargetMode="External"/><Relationship Id="rId9" Type="http://schemas.openxmlformats.org/officeDocument/2006/relationships/hyperlink" Target="https://narodne-novine.nn.hr/clanci/sluzbeni/2012_02_16_442.html" TargetMode="External"/><Relationship Id="rId10" Type="http://schemas.openxmlformats.org/officeDocument/2006/relationships/hyperlink" Target="https://narodne-novine.nn.hr/clanci/sluzbeni/2012_07_86_1967.html" TargetMode="External"/><Relationship Id="rId11" Type="http://schemas.openxmlformats.org/officeDocument/2006/relationships/hyperlink" Target="https://narodne-novine.nn.hr/clanci/sluzbeni/2013_07_94_2131.html" TargetMode="External"/><Relationship Id="rId12" Type="http://schemas.openxmlformats.org/officeDocument/2006/relationships/hyperlink" Target="https://narodne-novine.nn.hr/clanci/sluzbeni/2014_12_152_2864.html" TargetMode="External"/><Relationship Id="rId13" Type="http://schemas.openxmlformats.org/officeDocument/2006/relationships/hyperlink" Target="https://narodne-novine.nn.hr/clanci/sluzbeni/2017_01_7_210.html" TargetMode="External"/><Relationship Id="rId14" Type="http://schemas.openxmlformats.org/officeDocument/2006/relationships/hyperlink" Target="https://narodne-novine.nn.hr/clanci/sluzbeni/2018_07_68_1398.html" TargetMode="External"/><Relationship Id="rId15" Type="http://schemas.openxmlformats.org/officeDocument/2006/relationships/hyperlink" Target="https://narodne-novine.nn.hr/clanci/sluzbeni/2010_09_112_2973.html" TargetMode="External"/><Relationship Id="rId16" Type="http://schemas.openxmlformats.org/officeDocument/2006/relationships/hyperlink" Target="https://narodne-novine.nn.hr/clanci/sluzbeni/2010_09_112_2973.html" TargetMode="External"/><Relationship Id="rId17" Type="http://schemas.openxmlformats.org/officeDocument/2006/relationships/hyperlink" Target="https://narodne-novine.nn.hr/clanci/sluzbeni/2019_01_7_143.html" TargetMode="External"/><Relationship Id="rId18" Type="http://schemas.openxmlformats.org/officeDocument/2006/relationships/hyperlink" Target="https://skolazazivot.hr/obrazovni-sadrzaji/metodicki-prirucnici/metodicki-prirucnici-za-srednju-skolu/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LibreOffice/6.2.8.2$Windows_X86_64 LibreOffice_project/f82ddfca21ebc1e222a662a32b25c0c9d20169ee</Application>
  <Pages>2</Pages>
  <Words>365</Words>
  <Characters>2444</Characters>
  <CharactersWithSpaces>2785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2019-10-15T11:28:00Z</dcterms:created>
  <dc:creator>Tajnistvo</dc:creator>
  <dc:description/>
  <dc:language>hr-HR</dc:language>
  <cp:lastModifiedBy/>
  <cp:lastPrinted>2020-02-13T09:42:50Z</cp:lastPrinted>
  <dcterms:modified xsi:type="dcterms:W3CDTF">2020-02-20T12:38:17Z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